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DCC" w:rsidRDefault="00240F84" w:rsidP="00240F84">
      <w:pPr>
        <w:numPr>
          <w:ilvl w:val="0"/>
          <w:numId w:val="1"/>
        </w:numPr>
      </w:pPr>
      <w:r>
        <w:t>Za wynagrodzenie =6.200  240zł=5.980</w:t>
      </w:r>
    </w:p>
    <w:p w:rsidR="00240F84" w:rsidRDefault="00240F84" w:rsidP="00240F84">
      <w:pPr>
        <w:numPr>
          <w:ilvl w:val="0"/>
          <w:numId w:val="1"/>
        </w:numPr>
      </w:pPr>
      <w:r>
        <w:t>Za materiały 3.407,78 zł- tyle kuba zapłacił</w:t>
      </w:r>
    </w:p>
    <w:p w:rsidR="00FA50C7" w:rsidRDefault="00FA50C7" w:rsidP="00FA50C7">
      <w:pPr>
        <w:ind w:left="360"/>
      </w:pPr>
    </w:p>
    <w:p w:rsidR="00FA50C7" w:rsidRDefault="00FA50C7" w:rsidP="00FA50C7">
      <w:pPr>
        <w:numPr>
          <w:ilvl w:val="0"/>
          <w:numId w:val="2"/>
        </w:numPr>
      </w:pPr>
      <w:r>
        <w:t>Zapłaciłeś</w:t>
      </w:r>
      <w:r w:rsidRPr="00FA50C7">
        <w:t xml:space="preserve"> Pozwanemu w sumie kwot</w:t>
      </w:r>
      <w:r>
        <w:t>ę 15.300 zł (z kwoty 17.500 zł)</w:t>
      </w:r>
    </w:p>
    <w:p w:rsidR="00FA50C7" w:rsidRDefault="00FA50C7" w:rsidP="00FA50C7">
      <w:pPr>
        <w:numPr>
          <w:ilvl w:val="0"/>
          <w:numId w:val="2"/>
        </w:numPr>
      </w:pPr>
      <w:r>
        <w:t>Gdyby Kaczmarczyk do końca zrealizował umowę, to musiałabyś mu dopłacić 2.200 zł</w:t>
      </w:r>
    </w:p>
    <w:p w:rsidR="00FA50C7" w:rsidRDefault="00FA50C7" w:rsidP="00FA50C7">
      <w:pPr>
        <w:numPr>
          <w:ilvl w:val="0"/>
          <w:numId w:val="2"/>
        </w:numPr>
      </w:pPr>
      <w:r>
        <w:t xml:space="preserve">Kubie za pracę zapłaciłeś za dokończenie remontu -  </w:t>
      </w:r>
      <w:r w:rsidRPr="00FA50C7">
        <w:t>6.207,83 zł</w:t>
      </w:r>
      <w:r>
        <w:t xml:space="preserve">, czyli o 4.007,83 zł więcej niż w przypadku, gdyby to Kaczmarczyk dokończył remont. Czyli de facto w zakresie kwoty </w:t>
      </w:r>
      <w:r w:rsidRPr="00FA50C7">
        <w:t>4.007,83 zł</w:t>
      </w:r>
      <w:r>
        <w:t xml:space="preserve"> jest nadpłacone wynagrodzenie. Gdyby się jeszcze  chciało odjąć - to do czego się nie zobowiązywał Pozwany (a miał wykonać Kuba), to wyszłaby do żądania kwota 3.767,83 zł.</w:t>
      </w:r>
    </w:p>
    <w:p w:rsidR="00FA50C7" w:rsidRDefault="00FA50C7" w:rsidP="00FA50C7">
      <w:pPr>
        <w:ind w:left="360"/>
      </w:pPr>
    </w:p>
    <w:p w:rsidR="00FA50C7" w:rsidRDefault="00FA50C7" w:rsidP="00FA50C7"/>
    <w:p w:rsidR="00FA50C7" w:rsidRDefault="00FA50C7" w:rsidP="00FA50C7">
      <w:pPr>
        <w:ind w:left="720"/>
      </w:pPr>
    </w:p>
    <w:p w:rsidR="00FA50C7" w:rsidRDefault="00FA50C7" w:rsidP="00FA50C7">
      <w:pPr>
        <w:ind w:left="720"/>
      </w:pPr>
      <w:r>
        <w:t xml:space="preserve">Czy może nie żądać kwoty </w:t>
      </w:r>
      <w:r w:rsidRPr="00FA50C7">
        <w:t>3.767,83 zł</w:t>
      </w:r>
      <w:r>
        <w:t xml:space="preserve"> tytułem zwrotu nadpłaconego wynagrodzenia? Chyba, że ryzykujemy i dochodzimy 5.980 zł?</w:t>
      </w:r>
    </w:p>
    <w:p w:rsidR="00687819" w:rsidRPr="00687819" w:rsidRDefault="00687819" w:rsidP="00687819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pl-PL"/>
        </w:rPr>
      </w:pPr>
      <w:proofErr w:type="spellStart"/>
      <w:r w:rsidRPr="00687819"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pl-PL"/>
        </w:rPr>
        <w:t>rt</w:t>
      </w:r>
      <w:proofErr w:type="spellEnd"/>
      <w:r w:rsidRPr="00687819"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pl-PL"/>
        </w:rPr>
        <w:t>.  13.  [Opłata stała ustalana według wartości przedmiotu sporu lub przedmiotu zaskarżenia; opłata stosunkowa]</w:t>
      </w:r>
    </w:p>
    <w:p w:rsidR="00687819" w:rsidRPr="00687819" w:rsidRDefault="00687819" w:rsidP="00687819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1. </w:t>
      </w:r>
    </w:p>
    <w:p w:rsidR="00687819" w:rsidRPr="00687819" w:rsidRDefault="00687819" w:rsidP="00687819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W sprawach o prawa majątkowe pobiera się od pisma opłatę stałą ustaloną według wartości przedmiotu sporu lub wartości przedmiotu zaskarżenia wynoszącej: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1)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do 500 złotych - w kwocie 30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2)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ponad 500 złotych do 1500 złotych - w kwocie 100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3)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ponad 1500 złotych do 4000 złotych - w kwocie 200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4)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  <w:t>ponad 4000 złotych do 7500 złotych - w kwocie 400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  <w:t>5)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b/>
          <w:color w:val="333333"/>
          <w:sz w:val="24"/>
          <w:szCs w:val="24"/>
          <w:lang w:eastAsia="pl-PL"/>
        </w:rPr>
        <w:t>ponad 7500 złotych do 10 000 złotych - w kwocie 500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6)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ponad 10 000 złotych do 15 000 złotych - w kwocie 750 złotych;</w:t>
      </w:r>
    </w:p>
    <w:p w:rsidR="00687819" w:rsidRPr="00687819" w:rsidRDefault="00687819" w:rsidP="00687819">
      <w:pPr>
        <w:shd w:val="clear" w:color="auto" w:fill="FFFFFF"/>
        <w:spacing w:after="0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7)</w:t>
      </w:r>
    </w:p>
    <w:p w:rsidR="00687819" w:rsidRPr="00687819" w:rsidRDefault="00687819" w:rsidP="00687819">
      <w:pPr>
        <w:shd w:val="clear" w:color="auto" w:fill="FFFFFF"/>
        <w:spacing w:after="72" w:line="396" w:lineRule="atLeast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ponad 15 000 złotych do 20 000 złotych - w kwocie 1000 zł</w:t>
      </w:r>
      <w:bookmarkStart w:id="0" w:name="_GoBack"/>
      <w:bookmarkEnd w:id="0"/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otych.</w:t>
      </w:r>
    </w:p>
    <w:p w:rsidR="00687819" w:rsidRPr="00687819" w:rsidRDefault="00687819" w:rsidP="00687819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t>2. </w:t>
      </w:r>
    </w:p>
    <w:p w:rsidR="00687819" w:rsidRPr="00687819" w:rsidRDefault="00687819" w:rsidP="00687819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</w:pPr>
      <w:r w:rsidRPr="00687819">
        <w:rPr>
          <w:rFonts w:ascii="Open Sans" w:eastAsia="Times New Roman" w:hAnsi="Open Sans" w:cs="Open Sans"/>
          <w:color w:val="333333"/>
          <w:sz w:val="24"/>
          <w:szCs w:val="24"/>
          <w:lang w:eastAsia="pl-PL"/>
        </w:rPr>
        <w:lastRenderedPageBreak/>
        <w:t>W sprawach o prawa majątkowe przy wartości przedmiotu sporu lub wartości przedmiotu zaskarżenia ponad 20 000 złotych pobiera się od pisma opłatę stosunkową wynoszącą 5% tej wartości, nie więcej jednak niż 200 000 złotych.</w:t>
      </w:r>
    </w:p>
    <w:p w:rsidR="00FA50C7" w:rsidRDefault="00FA50C7" w:rsidP="00FA50C7">
      <w:pPr>
        <w:ind w:left="720"/>
      </w:pPr>
    </w:p>
    <w:p w:rsidR="00FA50C7" w:rsidRDefault="00FA50C7" w:rsidP="00FA50C7"/>
    <w:sectPr w:rsidR="00FA5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4774EB"/>
    <w:multiLevelType w:val="hybridMultilevel"/>
    <w:tmpl w:val="5C2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B7B50"/>
    <w:multiLevelType w:val="hybridMultilevel"/>
    <w:tmpl w:val="978EB8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BAD"/>
    <w:rsid w:val="00240F84"/>
    <w:rsid w:val="00687819"/>
    <w:rsid w:val="00854DCC"/>
    <w:rsid w:val="00D22BAD"/>
    <w:rsid w:val="00FA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C4F58C-5818-4B35-816D-DECFD3D31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77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03476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763768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411981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8999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48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50741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7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3655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59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734971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85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696039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226417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234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Lubińska</dc:creator>
  <cp:keywords/>
  <dc:description/>
  <cp:lastModifiedBy>Alicja Lubińska</cp:lastModifiedBy>
  <cp:revision>4</cp:revision>
  <dcterms:created xsi:type="dcterms:W3CDTF">2021-07-25T19:37:00Z</dcterms:created>
  <dcterms:modified xsi:type="dcterms:W3CDTF">2021-07-26T18:06:00Z</dcterms:modified>
</cp:coreProperties>
</file>